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6F25CA" w14:textId="77777777" w:rsidR="008A7023" w:rsidRDefault="008A7023" w:rsidP="000D1D67">
      <w:pPr>
        <w:pStyle w:val="Titel"/>
        <w:spacing w:after="120"/>
        <w:ind w:right="1848"/>
        <w:jc w:val="both"/>
        <w:rPr>
          <w:szCs w:val="28"/>
        </w:rPr>
      </w:pPr>
    </w:p>
    <w:p w14:paraId="015CAEA2" w14:textId="77777777" w:rsidR="00ED59F9" w:rsidRDefault="00ED59F9" w:rsidP="00503FB6">
      <w:pPr>
        <w:pStyle w:val="Titel"/>
        <w:spacing w:after="240" w:line="360" w:lineRule="auto"/>
        <w:ind w:right="1699"/>
        <w:jc w:val="both"/>
        <w:rPr>
          <w:szCs w:val="28"/>
          <w:lang w:val="fr-FR"/>
        </w:rPr>
      </w:pPr>
      <w:bookmarkStart w:id="0" w:name="_Hlk180056544"/>
      <w:bookmarkStart w:id="1" w:name="_Hlk180056624"/>
      <w:proofErr w:type="spellStart"/>
      <w:r w:rsidRPr="00ED59F9">
        <w:rPr>
          <w:szCs w:val="28"/>
          <w:lang w:val="fr-FR"/>
        </w:rPr>
        <w:t>Solitair</w:t>
      </w:r>
      <w:proofErr w:type="spellEnd"/>
      <w:r w:rsidRPr="00ED59F9">
        <w:rPr>
          <w:szCs w:val="28"/>
          <w:lang w:val="fr-FR"/>
        </w:rPr>
        <w:t xml:space="preserve"> ST de LEMKEN </w:t>
      </w:r>
      <w:bookmarkEnd w:id="1"/>
      <w:r w:rsidRPr="00ED59F9">
        <w:rPr>
          <w:szCs w:val="28"/>
          <w:lang w:val="fr-FR"/>
        </w:rPr>
        <w:t xml:space="preserve">: </w:t>
      </w:r>
      <w:bookmarkStart w:id="2" w:name="_Hlk180056571"/>
      <w:r w:rsidRPr="00ED59F9">
        <w:rPr>
          <w:szCs w:val="28"/>
          <w:lang w:val="fr-FR"/>
        </w:rPr>
        <w:t>un semoir sur mesure pour les grandes exploitations</w:t>
      </w:r>
      <w:bookmarkEnd w:id="2"/>
    </w:p>
    <w:p w14:paraId="690B440D" w14:textId="77777777" w:rsidR="002869D0" w:rsidRPr="002869D0" w:rsidRDefault="002869D0" w:rsidP="002869D0">
      <w:pPr>
        <w:pStyle w:val="Titel"/>
        <w:spacing w:after="240" w:line="360" w:lineRule="auto"/>
        <w:ind w:right="1699"/>
        <w:jc w:val="both"/>
        <w:rPr>
          <w:b w:val="0"/>
          <w:sz w:val="22"/>
          <w:szCs w:val="22"/>
          <w:lang w:val="fr-FR"/>
        </w:rPr>
      </w:pPr>
      <w:bookmarkStart w:id="3" w:name="_Hlk180056654"/>
      <w:bookmarkEnd w:id="0"/>
      <w:r w:rsidRPr="002869D0">
        <w:rPr>
          <w:b w:val="0"/>
          <w:sz w:val="22"/>
          <w:szCs w:val="22"/>
          <w:lang w:val="fr-FR"/>
        </w:rPr>
        <w:t xml:space="preserve">Le nouveau </w:t>
      </w:r>
      <w:proofErr w:type="spellStart"/>
      <w:r w:rsidRPr="002869D0">
        <w:rPr>
          <w:b w:val="0"/>
          <w:sz w:val="22"/>
          <w:szCs w:val="22"/>
          <w:lang w:val="fr-FR"/>
        </w:rPr>
        <w:t>Solitair</w:t>
      </w:r>
      <w:proofErr w:type="spellEnd"/>
      <w:r w:rsidRPr="002869D0">
        <w:rPr>
          <w:b w:val="0"/>
          <w:sz w:val="22"/>
          <w:szCs w:val="22"/>
          <w:lang w:val="fr-FR"/>
        </w:rPr>
        <w:t xml:space="preserve"> ST de LEMKEN est la solution idéale pour les agriculteurs qui souhaitent semer avec un maximum de flexibilité, d'efficacité et d’important débit de chantier. Ce semoir, spécialement conçu pour les grandes exploitations en Allemagne et ailleurs, permet d'entrer dans </w:t>
      </w:r>
      <w:bookmarkStart w:id="4" w:name="_Hlk180056636"/>
      <w:r w:rsidRPr="002869D0">
        <w:rPr>
          <w:b w:val="0"/>
          <w:sz w:val="22"/>
          <w:szCs w:val="22"/>
          <w:lang w:val="fr-FR"/>
        </w:rPr>
        <w:t>une nouvelle dimension de l'agriculture de précision</w:t>
      </w:r>
      <w:bookmarkEnd w:id="4"/>
      <w:bookmarkEnd w:id="3"/>
      <w:r w:rsidRPr="002869D0">
        <w:rPr>
          <w:b w:val="0"/>
          <w:sz w:val="22"/>
          <w:szCs w:val="22"/>
          <w:lang w:val="fr-FR"/>
        </w:rPr>
        <w:t>.</w:t>
      </w:r>
    </w:p>
    <w:p w14:paraId="703E849B" w14:textId="77777777" w:rsidR="002869D0" w:rsidRPr="002869D0" w:rsidRDefault="002869D0" w:rsidP="002869D0">
      <w:pPr>
        <w:pStyle w:val="Titel"/>
        <w:spacing w:after="240" w:line="360" w:lineRule="auto"/>
        <w:ind w:right="1699"/>
        <w:jc w:val="both"/>
        <w:rPr>
          <w:b w:val="0"/>
          <w:sz w:val="22"/>
          <w:szCs w:val="22"/>
          <w:lang w:val="fr-FR"/>
        </w:rPr>
      </w:pPr>
      <w:bookmarkStart w:id="5" w:name="_Hlk180056666"/>
      <w:r w:rsidRPr="002869D0">
        <w:rPr>
          <w:b w:val="0"/>
          <w:sz w:val="22"/>
          <w:szCs w:val="22"/>
          <w:lang w:val="fr-FR"/>
        </w:rPr>
        <w:t xml:space="preserve">Ce matériel de semis innovant au design moderne répond à toutes les exigences, du semis sur labour au semis sur chaumes. Il combine plusieurs opérations en un seul passage et peut distribuer différents composants. Avec une largeur de travail de 12 mètres et un choix d'outils frontaux, il est très performant. </w:t>
      </w:r>
    </w:p>
    <w:p w14:paraId="2CFC6D85" w14:textId="29721F01" w:rsidR="00503FB6" w:rsidRPr="00503FB6" w:rsidRDefault="002869D0" w:rsidP="002869D0">
      <w:pPr>
        <w:pStyle w:val="Titel"/>
        <w:spacing w:after="240" w:line="360" w:lineRule="auto"/>
        <w:ind w:right="1699"/>
        <w:jc w:val="both"/>
        <w:rPr>
          <w:b w:val="0"/>
          <w:sz w:val="22"/>
          <w:szCs w:val="22"/>
          <w:lang w:val="fr-FR"/>
        </w:rPr>
      </w:pPr>
      <w:r w:rsidRPr="002869D0">
        <w:rPr>
          <w:b w:val="0"/>
          <w:sz w:val="22"/>
          <w:szCs w:val="22"/>
          <w:lang w:val="fr-FR"/>
        </w:rPr>
        <w:t xml:space="preserve">Pour créer des conditions optimales pour les socs à double disque, le </w:t>
      </w:r>
      <w:proofErr w:type="spellStart"/>
      <w:r w:rsidRPr="002869D0">
        <w:rPr>
          <w:b w:val="0"/>
          <w:sz w:val="22"/>
          <w:szCs w:val="22"/>
          <w:lang w:val="fr-FR"/>
        </w:rPr>
        <w:t>Solitair</w:t>
      </w:r>
      <w:proofErr w:type="spellEnd"/>
      <w:r w:rsidRPr="002869D0">
        <w:rPr>
          <w:b w:val="0"/>
          <w:sz w:val="22"/>
          <w:szCs w:val="22"/>
          <w:lang w:val="fr-FR"/>
        </w:rPr>
        <w:t xml:space="preserve"> ST peut être équipé de différents outils. Si un certain </w:t>
      </w:r>
      <w:proofErr w:type="spellStart"/>
      <w:r w:rsidRPr="002869D0">
        <w:rPr>
          <w:b w:val="0"/>
          <w:sz w:val="22"/>
          <w:szCs w:val="22"/>
          <w:lang w:val="fr-FR"/>
        </w:rPr>
        <w:t>rappuyage</w:t>
      </w:r>
      <w:proofErr w:type="spellEnd"/>
      <w:r w:rsidRPr="002869D0">
        <w:rPr>
          <w:b w:val="0"/>
          <w:sz w:val="22"/>
          <w:szCs w:val="22"/>
          <w:lang w:val="fr-FR"/>
        </w:rPr>
        <w:t xml:space="preserve"> des rangs à l'avant est nécessaire pour améliorer la fermeture du sillon, le rouleau Trapèze en plastique est l'outil de choix. Si le lit de semences doit être nivelé et davantage émietté, la rangée de dents niveleuses sera adéquate. Les disques ondulés utilisés comme outil frontal permettent d'ameublir le sol de manière précise devant les disques ouvreurs </w:t>
      </w:r>
      <w:proofErr w:type="spellStart"/>
      <w:r w:rsidRPr="002869D0">
        <w:rPr>
          <w:b w:val="0"/>
          <w:sz w:val="22"/>
          <w:szCs w:val="22"/>
          <w:lang w:val="fr-FR"/>
        </w:rPr>
        <w:t>OptiDisc</w:t>
      </w:r>
      <w:proofErr w:type="spellEnd"/>
      <w:r w:rsidRPr="002869D0">
        <w:rPr>
          <w:b w:val="0"/>
          <w:sz w:val="22"/>
          <w:szCs w:val="22"/>
          <w:lang w:val="fr-FR"/>
        </w:rPr>
        <w:t>. Dans la zone de la raie de semis, on favorise ainsi de la terre fine pour un positionnement optimal des semences. En même temps, l’ouverture du sillon ciblée uniquement devant les socs de semoir permet d'obtenir une préparation du lit de semences préservant l'eau</w:t>
      </w:r>
      <w:bookmarkEnd w:id="5"/>
      <w:r w:rsidR="00503FB6" w:rsidRPr="00503FB6">
        <w:rPr>
          <w:b w:val="0"/>
          <w:sz w:val="22"/>
          <w:szCs w:val="22"/>
          <w:lang w:val="fr-FR"/>
        </w:rPr>
        <w:t xml:space="preserve">.  </w:t>
      </w:r>
    </w:p>
    <w:p w14:paraId="0A4AA1FC" w14:textId="49CD6359" w:rsidR="0073705B" w:rsidRDefault="00ED59F9" w:rsidP="00503FB6">
      <w:pPr>
        <w:pStyle w:val="Titel"/>
        <w:spacing w:after="240" w:line="360" w:lineRule="auto"/>
        <w:ind w:right="1699"/>
        <w:jc w:val="both"/>
        <w:rPr>
          <w:bCs w:val="0"/>
          <w:sz w:val="22"/>
          <w:szCs w:val="22"/>
          <w:lang w:val="fr-FR"/>
        </w:rPr>
      </w:pPr>
      <w:bookmarkStart w:id="6" w:name="_Hlk180056680"/>
      <w:r w:rsidRPr="00ED59F9">
        <w:rPr>
          <w:bCs w:val="0"/>
          <w:sz w:val="22"/>
          <w:szCs w:val="22"/>
          <w:lang w:val="fr-FR"/>
        </w:rPr>
        <w:t>Pratique à remplir</w:t>
      </w:r>
      <w:r w:rsidR="0073705B" w:rsidRPr="0073705B">
        <w:rPr>
          <w:bCs w:val="0"/>
          <w:sz w:val="22"/>
          <w:szCs w:val="22"/>
          <w:lang w:val="fr-FR"/>
        </w:rPr>
        <w:t xml:space="preserve"> </w:t>
      </w:r>
    </w:p>
    <w:p w14:paraId="35942F89" w14:textId="6A6E70E0" w:rsidR="0073705B" w:rsidRPr="0073705B" w:rsidRDefault="002869D0" w:rsidP="0073705B">
      <w:pPr>
        <w:pStyle w:val="Titel"/>
        <w:spacing w:after="240" w:line="360" w:lineRule="auto"/>
        <w:ind w:right="1699"/>
        <w:jc w:val="both"/>
        <w:rPr>
          <w:b w:val="0"/>
          <w:sz w:val="22"/>
          <w:szCs w:val="22"/>
          <w:lang w:val="fr-FR"/>
        </w:rPr>
      </w:pPr>
      <w:bookmarkStart w:id="7" w:name="_Hlk180056695"/>
      <w:bookmarkEnd w:id="6"/>
      <w:r w:rsidRPr="002869D0">
        <w:rPr>
          <w:b w:val="0"/>
          <w:sz w:val="22"/>
          <w:szCs w:val="22"/>
          <w:lang w:val="fr-FR"/>
        </w:rPr>
        <w:t xml:space="preserve">Le concept du </w:t>
      </w:r>
      <w:proofErr w:type="spellStart"/>
      <w:r w:rsidRPr="002869D0">
        <w:rPr>
          <w:b w:val="0"/>
          <w:sz w:val="22"/>
          <w:szCs w:val="22"/>
          <w:lang w:val="fr-FR"/>
        </w:rPr>
        <w:t>Solitair</w:t>
      </w:r>
      <w:proofErr w:type="spellEnd"/>
      <w:r w:rsidRPr="002869D0">
        <w:rPr>
          <w:b w:val="0"/>
          <w:sz w:val="22"/>
          <w:szCs w:val="22"/>
          <w:lang w:val="fr-FR"/>
        </w:rPr>
        <w:t xml:space="preserve"> ST offre de nombreux autres avantages. Ainsi, la double trémie sous pression est disponible en deux variantes : d'une part, avec un volume de 6.000 litres répartis équitablement sur deux trémies, ou bien la variante de 7.000 litres qui est divisée en 3.000 et 4.000 litres. La trémie en plastique combinée au dosage modulaire a l'avantage de rendre le système complet résistant aux engrais. Les ouvertures de 600 mm sont </w:t>
      </w:r>
      <w:r w:rsidRPr="002869D0">
        <w:rPr>
          <w:b w:val="0"/>
          <w:sz w:val="22"/>
          <w:szCs w:val="22"/>
          <w:lang w:val="fr-FR"/>
        </w:rPr>
        <w:lastRenderedPageBreak/>
        <w:t>équipées d'un couvercle à vis et d'un tamis pour le récipient et peuvent être remplies facilement et en toute sécurité</w:t>
      </w:r>
      <w:bookmarkEnd w:id="7"/>
      <w:r w:rsidR="0073705B" w:rsidRPr="0073705B">
        <w:rPr>
          <w:b w:val="0"/>
          <w:sz w:val="22"/>
          <w:szCs w:val="22"/>
          <w:lang w:val="fr-FR"/>
        </w:rPr>
        <w:t xml:space="preserve">. </w:t>
      </w:r>
    </w:p>
    <w:p w14:paraId="18F35607" w14:textId="77777777" w:rsidR="00ED59F9" w:rsidRDefault="00ED59F9" w:rsidP="0073705B">
      <w:pPr>
        <w:pStyle w:val="Titel"/>
        <w:spacing w:after="240" w:line="360" w:lineRule="auto"/>
        <w:ind w:right="1699"/>
        <w:jc w:val="both"/>
        <w:rPr>
          <w:bCs w:val="0"/>
          <w:sz w:val="22"/>
          <w:szCs w:val="22"/>
          <w:lang w:val="fr-FR"/>
        </w:rPr>
      </w:pPr>
      <w:bookmarkStart w:id="8" w:name="_Hlk180056707"/>
      <w:r w:rsidRPr="00ED59F9">
        <w:rPr>
          <w:bCs w:val="0"/>
          <w:sz w:val="22"/>
          <w:szCs w:val="22"/>
          <w:lang w:val="fr-FR"/>
        </w:rPr>
        <w:t>Dosage et positionnement parfaits</w:t>
      </w:r>
      <w:bookmarkEnd w:id="8"/>
    </w:p>
    <w:p w14:paraId="67C69AF6" w14:textId="77777777" w:rsidR="002869D0" w:rsidRPr="002869D0" w:rsidRDefault="002869D0" w:rsidP="002869D0">
      <w:pPr>
        <w:pStyle w:val="Titel"/>
        <w:spacing w:after="240" w:line="360" w:lineRule="auto"/>
        <w:ind w:right="1699"/>
        <w:jc w:val="both"/>
        <w:rPr>
          <w:b w:val="0"/>
          <w:sz w:val="22"/>
          <w:szCs w:val="22"/>
          <w:lang w:val="fr-FR"/>
        </w:rPr>
      </w:pPr>
      <w:bookmarkStart w:id="9" w:name="_Hlk180056726"/>
      <w:r w:rsidRPr="002869D0">
        <w:rPr>
          <w:b w:val="0"/>
          <w:sz w:val="22"/>
          <w:szCs w:val="22"/>
          <w:lang w:val="fr-FR"/>
        </w:rPr>
        <w:t xml:space="preserve">Dès sa version de base, le </w:t>
      </w:r>
      <w:proofErr w:type="spellStart"/>
      <w:r w:rsidRPr="002869D0">
        <w:rPr>
          <w:b w:val="0"/>
          <w:sz w:val="22"/>
          <w:szCs w:val="22"/>
          <w:lang w:val="fr-FR"/>
        </w:rPr>
        <w:t>Solitair</w:t>
      </w:r>
      <w:proofErr w:type="spellEnd"/>
      <w:r w:rsidRPr="002869D0">
        <w:rPr>
          <w:b w:val="0"/>
          <w:sz w:val="22"/>
          <w:szCs w:val="22"/>
          <w:lang w:val="fr-FR"/>
        </w:rPr>
        <w:t xml:space="preserve"> ST est équipé de quatre unités de dosage par demie-trémie, qui alimentent chacune un distributeur de semences. Il est ainsi possible de mettre en œuvre une coupure de tronçons manuelle dès la version de base. Parallèlement, les quatre unités de dosage modulaires constituent la base du système single-shot avec deux composants différents. </w:t>
      </w:r>
    </w:p>
    <w:p w14:paraId="4933BB90" w14:textId="77777777" w:rsidR="002869D0" w:rsidRPr="002869D0" w:rsidRDefault="002869D0" w:rsidP="002869D0">
      <w:pPr>
        <w:pStyle w:val="Titel"/>
        <w:spacing w:after="240" w:line="360" w:lineRule="auto"/>
        <w:ind w:right="1699"/>
        <w:jc w:val="both"/>
        <w:rPr>
          <w:b w:val="0"/>
          <w:sz w:val="22"/>
          <w:szCs w:val="22"/>
          <w:lang w:val="fr-FR"/>
        </w:rPr>
      </w:pPr>
      <w:r w:rsidRPr="002869D0">
        <w:rPr>
          <w:b w:val="0"/>
          <w:sz w:val="22"/>
          <w:szCs w:val="22"/>
          <w:lang w:val="fr-FR"/>
        </w:rPr>
        <w:t xml:space="preserve">Les quatre têtes de distribution placées directement au-dessus de la barre de semis </w:t>
      </w:r>
      <w:proofErr w:type="spellStart"/>
      <w:r w:rsidRPr="002869D0">
        <w:rPr>
          <w:b w:val="0"/>
          <w:sz w:val="22"/>
          <w:szCs w:val="22"/>
          <w:lang w:val="fr-FR"/>
        </w:rPr>
        <w:t>OptiDisc</w:t>
      </w:r>
      <w:proofErr w:type="spellEnd"/>
      <w:r w:rsidRPr="002869D0">
        <w:rPr>
          <w:b w:val="0"/>
          <w:sz w:val="22"/>
          <w:szCs w:val="22"/>
          <w:lang w:val="fr-FR"/>
        </w:rPr>
        <w:t xml:space="preserve"> assurent une répartition transversale optimale de la semence. La barre de semis marque des points avec son système de guidage de soc à double disque sous parallélogramme et ses roues de </w:t>
      </w:r>
      <w:proofErr w:type="spellStart"/>
      <w:r w:rsidRPr="002869D0">
        <w:rPr>
          <w:b w:val="0"/>
          <w:sz w:val="22"/>
          <w:szCs w:val="22"/>
          <w:lang w:val="fr-FR"/>
        </w:rPr>
        <w:t>rappuyage</w:t>
      </w:r>
      <w:proofErr w:type="spellEnd"/>
      <w:r w:rsidRPr="002869D0">
        <w:rPr>
          <w:b w:val="0"/>
          <w:sz w:val="22"/>
          <w:szCs w:val="22"/>
          <w:lang w:val="fr-FR"/>
        </w:rPr>
        <w:t xml:space="preserve"> en positionnant la semence ou l'engrais avec un inter-rang de 12,5 cm ou, en option, de 16,7 cm. Le système de soc est disponible avec la version hydraulique </w:t>
      </w:r>
      <w:proofErr w:type="spellStart"/>
      <w:r w:rsidRPr="002869D0">
        <w:rPr>
          <w:b w:val="0"/>
          <w:sz w:val="22"/>
          <w:szCs w:val="22"/>
          <w:lang w:val="fr-FR"/>
        </w:rPr>
        <w:t>OptiDisc</w:t>
      </w:r>
      <w:proofErr w:type="spellEnd"/>
      <w:r w:rsidRPr="002869D0">
        <w:rPr>
          <w:b w:val="0"/>
          <w:sz w:val="22"/>
          <w:szCs w:val="22"/>
          <w:lang w:val="fr-FR"/>
        </w:rPr>
        <w:t xml:space="preserve"> H (jusqu'à 70 kg de pression d'enterrage) ou la version mécanique </w:t>
      </w:r>
      <w:proofErr w:type="spellStart"/>
      <w:r w:rsidRPr="002869D0">
        <w:rPr>
          <w:b w:val="0"/>
          <w:sz w:val="22"/>
          <w:szCs w:val="22"/>
          <w:lang w:val="fr-FR"/>
        </w:rPr>
        <w:t>OptiDisc</w:t>
      </w:r>
      <w:proofErr w:type="spellEnd"/>
      <w:r w:rsidRPr="002869D0">
        <w:rPr>
          <w:b w:val="0"/>
          <w:sz w:val="22"/>
          <w:szCs w:val="22"/>
          <w:lang w:val="fr-FR"/>
        </w:rPr>
        <w:t xml:space="preserve"> M (jusqu'à 45 kg de pression d'enterrage). La pression d'enterrage et la profondeur de semis peuvent être réglées indépendamment l'une de l'autre. Ainsi, la semence est toujours déposée exactement à la même profondeur, même à des vitesses d'avancement élevées et sur des sols irréguliers. La roue  plombeuse qui suit, rappuie la semence et assure ainsi une levée rapide et régulière. </w:t>
      </w:r>
    </w:p>
    <w:p w14:paraId="60AF683D" w14:textId="77777777" w:rsidR="002869D0" w:rsidRPr="002869D0" w:rsidRDefault="002869D0" w:rsidP="002869D0">
      <w:pPr>
        <w:pStyle w:val="Titel"/>
        <w:spacing w:after="240" w:line="360" w:lineRule="auto"/>
        <w:ind w:right="1699"/>
        <w:jc w:val="both"/>
        <w:rPr>
          <w:b w:val="0"/>
          <w:sz w:val="22"/>
          <w:szCs w:val="22"/>
          <w:lang w:val="fr-FR"/>
        </w:rPr>
      </w:pPr>
      <w:r w:rsidRPr="002869D0">
        <w:rPr>
          <w:b w:val="0"/>
          <w:sz w:val="22"/>
          <w:szCs w:val="22"/>
          <w:lang w:val="fr-FR"/>
        </w:rPr>
        <w:t>Plus la largeur de travail est grande, plus l'adaptation aux contours de la parcelle agricole est importante. Pour cela, la rampe de semis est divisée en deux sections qui sont fixées par une partie centrale. En bord de champ, la barre de semis est relevée et se déplace sur des roues porteuses latérales, ce qui permet un virage rapide et préserve le matériel.</w:t>
      </w:r>
    </w:p>
    <w:p w14:paraId="75E64019" w14:textId="443EDFB3" w:rsidR="001A667B" w:rsidRPr="001A667B" w:rsidRDefault="002869D0" w:rsidP="002869D0">
      <w:pPr>
        <w:pStyle w:val="Titel"/>
        <w:spacing w:after="240" w:line="360" w:lineRule="auto"/>
        <w:ind w:right="1699"/>
        <w:jc w:val="both"/>
        <w:rPr>
          <w:b w:val="0"/>
          <w:sz w:val="22"/>
          <w:szCs w:val="22"/>
          <w:lang w:val="fr-FR"/>
        </w:rPr>
      </w:pPr>
      <w:r w:rsidRPr="002869D0">
        <w:rPr>
          <w:b w:val="0"/>
          <w:sz w:val="22"/>
          <w:szCs w:val="22"/>
          <w:lang w:val="fr-FR"/>
        </w:rPr>
        <w:t xml:space="preserve">Le nouveau </w:t>
      </w:r>
      <w:proofErr w:type="spellStart"/>
      <w:r w:rsidRPr="002869D0">
        <w:rPr>
          <w:b w:val="0"/>
          <w:sz w:val="22"/>
          <w:szCs w:val="22"/>
          <w:lang w:val="fr-FR"/>
        </w:rPr>
        <w:t>Solitair</w:t>
      </w:r>
      <w:proofErr w:type="spellEnd"/>
      <w:r w:rsidRPr="002869D0">
        <w:rPr>
          <w:b w:val="0"/>
          <w:sz w:val="22"/>
          <w:szCs w:val="22"/>
          <w:lang w:val="fr-FR"/>
        </w:rPr>
        <w:t xml:space="preserve"> ST sera disponible en quantité limitée à partir de l'automne 2025 et devrait être produit en série à partir de 2026</w:t>
      </w:r>
      <w:bookmarkEnd w:id="9"/>
      <w:r w:rsidR="00F41B8E" w:rsidRPr="00F41B8E">
        <w:rPr>
          <w:b w:val="0"/>
          <w:sz w:val="22"/>
          <w:szCs w:val="22"/>
          <w:lang w:val="fr-FR"/>
        </w:rPr>
        <w:t>.</w:t>
      </w:r>
    </w:p>
    <w:p w14:paraId="4CC1C75E" w14:textId="7A5F312A" w:rsidR="00503FB6" w:rsidRDefault="00701894" w:rsidP="0073705B">
      <w:pPr>
        <w:pStyle w:val="Titel"/>
        <w:spacing w:after="240" w:line="360" w:lineRule="auto"/>
        <w:ind w:right="1699"/>
        <w:jc w:val="both"/>
        <w:rPr>
          <w:b w:val="0"/>
          <w:bCs w:val="0"/>
          <w:sz w:val="18"/>
          <w:szCs w:val="18"/>
          <w:lang w:val="fr-FR"/>
        </w:rPr>
      </w:pPr>
      <w:r w:rsidRPr="00B8527B">
        <w:rPr>
          <w:b w:val="0"/>
          <w:szCs w:val="28"/>
          <w:lang w:val="fr-FR"/>
        </w:rPr>
        <w:t>***</w:t>
      </w:r>
      <w:bookmarkStart w:id="10" w:name="_Hlk56757436"/>
    </w:p>
    <w:p w14:paraId="36A7FFFE" w14:textId="41EA18AF" w:rsidR="00C63EC9" w:rsidRPr="0031419E" w:rsidRDefault="009E1BAC" w:rsidP="00021DAD">
      <w:pPr>
        <w:pStyle w:val="Textkrper2"/>
        <w:tabs>
          <w:tab w:val="right" w:pos="7513"/>
        </w:tabs>
        <w:spacing w:line="240" w:lineRule="auto"/>
        <w:ind w:right="1699"/>
        <w:rPr>
          <w:rFonts w:cs="Arial"/>
          <w:sz w:val="20"/>
          <w:szCs w:val="20"/>
          <w:lang w:val="fr-FR"/>
        </w:rPr>
      </w:pPr>
      <w:r w:rsidRPr="009E1BAC">
        <w:rPr>
          <w:b/>
          <w:bCs/>
          <w:sz w:val="18"/>
          <w:szCs w:val="18"/>
          <w:lang w:val="fr-FR"/>
        </w:rPr>
        <w:t>A propos de LEMKEN :</w:t>
      </w:r>
      <w:r w:rsidRPr="001001F9">
        <w:rPr>
          <w:sz w:val="18"/>
          <w:szCs w:val="18"/>
          <w:lang w:val="fr-FR"/>
        </w:rPr>
        <w:t xml:space="preserve"> LEMKEN est considérée dans le monde entier comme une entreprise visionnaire et durable qui apporte une contribution importante à une agriculture rentable. En tant qu'entreprise </w:t>
      </w:r>
      <w:r w:rsidR="000F0DBF">
        <w:rPr>
          <w:sz w:val="18"/>
          <w:szCs w:val="18"/>
          <w:lang w:val="fr-FR"/>
        </w:rPr>
        <w:t>familiale</w:t>
      </w:r>
      <w:r w:rsidRPr="001001F9">
        <w:rPr>
          <w:sz w:val="18"/>
          <w:szCs w:val="18"/>
          <w:lang w:val="fr-FR"/>
        </w:rPr>
        <w:t xml:space="preserve"> de taille moyenne, elle met ses connaissances et sa </w:t>
      </w:r>
      <w:r w:rsidRPr="001001F9">
        <w:rPr>
          <w:sz w:val="18"/>
          <w:szCs w:val="18"/>
          <w:lang w:val="fr-FR"/>
        </w:rPr>
        <w:lastRenderedPageBreak/>
        <w:t>passion au service du progrès depuis 24</w:t>
      </w:r>
      <w:r w:rsidR="006A451A">
        <w:rPr>
          <w:sz w:val="18"/>
          <w:szCs w:val="18"/>
          <w:lang w:val="fr-FR"/>
        </w:rPr>
        <w:t>4</w:t>
      </w:r>
      <w:r w:rsidRPr="001001F9">
        <w:rPr>
          <w:sz w:val="18"/>
          <w:szCs w:val="18"/>
          <w:lang w:val="fr-FR"/>
        </w:rPr>
        <w:t xml:space="preserve"> ans, en apportant des solutions aux défis agricoles d'aujourd'hui et de demain. Sa gamme de matériel agricole comprend des outils de travail du sol, des semoirs, des bineuses, des épandeurs d'engrais et des logiciels pour la gestion des données agricoles. </w:t>
      </w:r>
      <w:bookmarkEnd w:id="10"/>
    </w:p>
    <w:p w14:paraId="6614877E" w14:textId="77777777" w:rsidR="00C63EC9" w:rsidRPr="0031419E" w:rsidRDefault="00C63EC9" w:rsidP="00C30AB6">
      <w:pPr>
        <w:pStyle w:val="Textkrper2"/>
        <w:ind w:right="1849"/>
        <w:rPr>
          <w:lang w:val="fr-FR"/>
        </w:rPr>
      </w:pPr>
    </w:p>
    <w:p w14:paraId="3C9ECCE8" w14:textId="77777777" w:rsidR="00C63EC9" w:rsidRPr="0031419E" w:rsidRDefault="002A1131" w:rsidP="00C30AB6">
      <w:pPr>
        <w:pStyle w:val="Textkrper2"/>
        <w:tabs>
          <w:tab w:val="left" w:pos="7020"/>
          <w:tab w:val="left" w:pos="7200"/>
        </w:tabs>
        <w:spacing w:line="288" w:lineRule="auto"/>
        <w:ind w:right="1848"/>
        <w:outlineLvl w:val="0"/>
        <w:rPr>
          <w:b/>
          <w:sz w:val="20"/>
          <w:szCs w:val="20"/>
          <w:lang w:val="fr-FR"/>
        </w:rPr>
      </w:pPr>
      <w:r w:rsidRPr="0031419E">
        <w:rPr>
          <w:b/>
          <w:sz w:val="20"/>
          <w:szCs w:val="20"/>
          <w:lang w:val="fr-FR"/>
        </w:rPr>
        <w:t>Contact presse</w:t>
      </w:r>
    </w:p>
    <w:p w14:paraId="025E3AF7" w14:textId="77777777" w:rsidR="00150003" w:rsidRPr="00150003" w:rsidRDefault="00150003" w:rsidP="00150003">
      <w:pPr>
        <w:pStyle w:val="Textkrper2"/>
        <w:tabs>
          <w:tab w:val="left" w:pos="7020"/>
          <w:tab w:val="left" w:pos="7200"/>
        </w:tabs>
        <w:spacing w:line="240" w:lineRule="auto"/>
        <w:ind w:right="1699"/>
        <w:outlineLvl w:val="0"/>
        <w:rPr>
          <w:sz w:val="20"/>
          <w:szCs w:val="20"/>
          <w:lang w:val="fr-FR"/>
        </w:rPr>
      </w:pPr>
      <w:r w:rsidRPr="00150003">
        <w:rPr>
          <w:sz w:val="20"/>
          <w:szCs w:val="20"/>
          <w:lang w:val="fr-FR"/>
        </w:rPr>
        <w:t>Katrin Fischer</w:t>
      </w:r>
    </w:p>
    <w:p w14:paraId="7408C455" w14:textId="77777777" w:rsidR="00150003" w:rsidRPr="00150003" w:rsidRDefault="00150003" w:rsidP="00150003">
      <w:pPr>
        <w:pStyle w:val="Textkrper2"/>
        <w:tabs>
          <w:tab w:val="left" w:pos="720"/>
          <w:tab w:val="left" w:pos="7200"/>
        </w:tabs>
        <w:spacing w:line="240" w:lineRule="auto"/>
        <w:ind w:right="1699"/>
        <w:rPr>
          <w:sz w:val="20"/>
          <w:szCs w:val="20"/>
          <w:lang w:val="fr-FR"/>
        </w:rPr>
      </w:pPr>
      <w:r w:rsidRPr="00150003">
        <w:rPr>
          <w:sz w:val="20"/>
          <w:szCs w:val="20"/>
          <w:lang w:val="fr-FR"/>
        </w:rPr>
        <w:t>Phone:</w:t>
      </w:r>
      <w:r w:rsidRPr="00150003">
        <w:rPr>
          <w:sz w:val="20"/>
          <w:szCs w:val="20"/>
          <w:lang w:val="fr-FR"/>
        </w:rPr>
        <w:tab/>
        <w:t>+49 2802 81 - 8240</w:t>
      </w:r>
    </w:p>
    <w:p w14:paraId="0F60F056" w14:textId="77777777" w:rsidR="00150003" w:rsidRPr="00E44DAF" w:rsidRDefault="00150003" w:rsidP="00150003">
      <w:pPr>
        <w:pStyle w:val="Textkrper2"/>
        <w:tabs>
          <w:tab w:val="left" w:pos="720"/>
          <w:tab w:val="left" w:pos="7200"/>
        </w:tabs>
        <w:spacing w:line="240" w:lineRule="auto"/>
        <w:ind w:right="1699"/>
        <w:rPr>
          <w:color w:val="000000" w:themeColor="text1"/>
          <w:sz w:val="20"/>
          <w:szCs w:val="20"/>
          <w:lang w:val="fr-FR"/>
        </w:rPr>
      </w:pPr>
      <w:r w:rsidRPr="00E44DAF">
        <w:rPr>
          <w:sz w:val="20"/>
          <w:szCs w:val="20"/>
          <w:lang w:val="fr-FR"/>
        </w:rPr>
        <w:t xml:space="preserve">Mail: </w:t>
      </w:r>
      <w:r>
        <w:rPr>
          <w:sz w:val="20"/>
          <w:szCs w:val="20"/>
          <w:lang w:val="fr-FR"/>
        </w:rPr>
        <w:tab/>
      </w:r>
      <w:r w:rsidRPr="00E44DAF">
        <w:rPr>
          <w:sz w:val="20"/>
          <w:szCs w:val="20"/>
          <w:lang w:val="fr-FR"/>
        </w:rPr>
        <w:t>k.fischer@lemken.com</w:t>
      </w:r>
    </w:p>
    <w:p w14:paraId="14F0DC9A" w14:textId="77777777" w:rsidR="00150003" w:rsidRPr="00E44DAF" w:rsidRDefault="00150003" w:rsidP="00150003">
      <w:pPr>
        <w:pStyle w:val="Textkrper2"/>
        <w:tabs>
          <w:tab w:val="left" w:pos="720"/>
          <w:tab w:val="left" w:pos="7200"/>
        </w:tabs>
        <w:spacing w:line="240" w:lineRule="auto"/>
        <w:ind w:right="1699"/>
        <w:rPr>
          <w:sz w:val="20"/>
          <w:szCs w:val="20"/>
          <w:lang w:val="fr-FR"/>
        </w:rPr>
      </w:pPr>
      <w:r w:rsidRPr="00E44DAF">
        <w:rPr>
          <w:sz w:val="20"/>
          <w:szCs w:val="20"/>
          <w:lang w:val="fr-FR"/>
        </w:rPr>
        <w:t>www.lemken.com</w:t>
      </w:r>
    </w:p>
    <w:p w14:paraId="3379147F" w14:textId="77777777" w:rsidR="00C63EC9" w:rsidRPr="0031419E" w:rsidRDefault="00C63EC9" w:rsidP="00C30AB6">
      <w:pPr>
        <w:pStyle w:val="Textkrper2"/>
        <w:tabs>
          <w:tab w:val="left" w:pos="720"/>
          <w:tab w:val="left" w:pos="7200"/>
        </w:tabs>
        <w:spacing w:line="240" w:lineRule="auto"/>
        <w:ind w:right="1848"/>
        <w:rPr>
          <w:sz w:val="20"/>
          <w:szCs w:val="20"/>
          <w:lang w:val="fr-FR"/>
        </w:rPr>
      </w:pPr>
    </w:p>
    <w:p w14:paraId="66E5A8D3" w14:textId="77777777" w:rsidR="00000635" w:rsidRPr="00503FB6" w:rsidRDefault="00000635">
      <w:pPr>
        <w:rPr>
          <w:b/>
          <w:bCs/>
          <w:sz w:val="20"/>
          <w:szCs w:val="20"/>
          <w:lang w:val="fr-FR"/>
        </w:rPr>
      </w:pPr>
    </w:p>
    <w:p w14:paraId="3563B68A" w14:textId="6D2B0468" w:rsidR="00FE510A" w:rsidRDefault="00FE510A">
      <w:pPr>
        <w:rPr>
          <w:b/>
          <w:bCs/>
          <w:sz w:val="20"/>
          <w:szCs w:val="20"/>
          <w:lang w:val="fr-FR"/>
        </w:rPr>
      </w:pPr>
    </w:p>
    <w:p w14:paraId="23032D32" w14:textId="77777777" w:rsidR="006C5F68" w:rsidRDefault="006C5F68">
      <w:pPr>
        <w:rPr>
          <w:b/>
          <w:bCs/>
          <w:sz w:val="20"/>
          <w:szCs w:val="20"/>
          <w:lang w:val="fr-FR"/>
        </w:rPr>
      </w:pPr>
    </w:p>
    <w:p w14:paraId="138A8C2F" w14:textId="4047F508" w:rsidR="00701894" w:rsidRDefault="00830288" w:rsidP="00021DAD">
      <w:pPr>
        <w:pStyle w:val="Textkrper2"/>
        <w:tabs>
          <w:tab w:val="left" w:pos="993"/>
        </w:tabs>
        <w:ind w:right="1699"/>
        <w:rPr>
          <w:sz w:val="20"/>
          <w:szCs w:val="20"/>
          <w:lang w:val="fr-FR"/>
        </w:rPr>
      </w:pPr>
      <w:r w:rsidRPr="00503FB6">
        <w:rPr>
          <w:b/>
          <w:bCs/>
          <w:sz w:val="20"/>
          <w:szCs w:val="20"/>
          <w:lang w:val="fr-FR"/>
        </w:rPr>
        <w:t xml:space="preserve">Image </w:t>
      </w:r>
      <w:r w:rsidR="0031419E" w:rsidRPr="00503FB6">
        <w:rPr>
          <w:b/>
          <w:bCs/>
          <w:sz w:val="20"/>
          <w:szCs w:val="20"/>
          <w:lang w:val="fr-FR"/>
        </w:rPr>
        <w:t>1:</w:t>
      </w:r>
      <w:r w:rsidR="0031419E" w:rsidRPr="001A667B">
        <w:rPr>
          <w:sz w:val="20"/>
          <w:szCs w:val="20"/>
          <w:lang w:val="fr-FR"/>
        </w:rPr>
        <w:t xml:space="preserve"> </w:t>
      </w:r>
      <w:bookmarkStart w:id="11" w:name="_Hlk171922648"/>
      <w:bookmarkStart w:id="12" w:name="_Hlk180056509"/>
      <w:r w:rsidR="002869D0" w:rsidRPr="002869D0">
        <w:rPr>
          <w:sz w:val="20"/>
          <w:szCs w:val="20"/>
          <w:lang w:val="fr-FR"/>
        </w:rPr>
        <w:t xml:space="preserve">Le </w:t>
      </w:r>
      <w:proofErr w:type="spellStart"/>
      <w:r w:rsidR="002869D0" w:rsidRPr="002869D0">
        <w:rPr>
          <w:sz w:val="20"/>
          <w:szCs w:val="20"/>
          <w:lang w:val="fr-FR"/>
        </w:rPr>
        <w:t>Solitair</w:t>
      </w:r>
      <w:proofErr w:type="spellEnd"/>
      <w:r w:rsidR="002869D0" w:rsidRPr="002869D0">
        <w:rPr>
          <w:sz w:val="20"/>
          <w:szCs w:val="20"/>
          <w:lang w:val="fr-FR"/>
        </w:rPr>
        <w:t xml:space="preserve"> ST novateur au design moderne LEMKEN répond à toutes les exigences, du semis sur labour au semis sur chaumes</w:t>
      </w:r>
      <w:bookmarkEnd w:id="12"/>
      <w:r w:rsidR="00067680">
        <w:rPr>
          <w:sz w:val="20"/>
          <w:szCs w:val="20"/>
          <w:lang w:val="fr-FR"/>
        </w:rPr>
        <w:t>.</w:t>
      </w:r>
      <w:bookmarkEnd w:id="11"/>
    </w:p>
    <w:p w14:paraId="18026AC1" w14:textId="2712757E" w:rsidR="00150003" w:rsidRPr="00ED59F9" w:rsidRDefault="00ED59F9" w:rsidP="00021DAD">
      <w:pPr>
        <w:pStyle w:val="Textkrper2"/>
        <w:tabs>
          <w:tab w:val="left" w:pos="993"/>
        </w:tabs>
        <w:ind w:right="1699"/>
        <w:rPr>
          <w:sz w:val="20"/>
          <w:szCs w:val="20"/>
          <w:lang w:val="fr-FR"/>
        </w:rPr>
      </w:pPr>
      <w:r>
        <w:rPr>
          <w:noProof/>
          <w:sz w:val="20"/>
          <w:szCs w:val="20"/>
          <w:lang w:val="fr-FR"/>
        </w:rPr>
        <w:drawing>
          <wp:inline distT="0" distB="0" distL="0" distR="0" wp14:anchorId="0A322490" wp14:editId="190A7DA3">
            <wp:extent cx="3600000" cy="2398942"/>
            <wp:effectExtent l="0" t="0" r="635" b="1905"/>
            <wp:docPr id="1234705707" name="Grafik 1" descr="Ein Bild, das Himmel, draußen, Traktor, Far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4705707" name="Grafik 1" descr="Ein Bild, das Himmel, draußen, Traktor, Farm enthält.&#10;&#10;Automatisch generierte Beschreibung"/>
                    <pic:cNvPicPr/>
                  </pic:nvPicPr>
                  <pic:blipFill>
                    <a:blip r:embed="rId7" cstate="print">
                      <a:extLst>
                        <a:ext uri="{28A0092B-C50C-407E-A947-70E740481C1C}">
                          <a14:useLocalDpi xmlns:a14="http://schemas.microsoft.com/office/drawing/2010/main"/>
                        </a:ext>
                      </a:extLst>
                    </a:blip>
                    <a:stretch>
                      <a:fillRect/>
                    </a:stretch>
                  </pic:blipFill>
                  <pic:spPr>
                    <a:xfrm>
                      <a:off x="0" y="0"/>
                      <a:ext cx="3600000" cy="2398942"/>
                    </a:xfrm>
                    <a:prstGeom prst="rect">
                      <a:avLst/>
                    </a:prstGeom>
                  </pic:spPr>
                </pic:pic>
              </a:graphicData>
            </a:graphic>
          </wp:inline>
        </w:drawing>
      </w:r>
    </w:p>
    <w:p w14:paraId="353E97F9" w14:textId="7AA55CEC" w:rsidR="00150003" w:rsidRDefault="00150003">
      <w:pPr>
        <w:rPr>
          <w:sz w:val="20"/>
          <w:szCs w:val="20"/>
          <w:lang w:val="fr-FR"/>
        </w:rPr>
      </w:pPr>
    </w:p>
    <w:p w14:paraId="1DD6C788" w14:textId="33607AE7" w:rsidR="00150003" w:rsidRPr="00150003" w:rsidRDefault="00150003" w:rsidP="00ED59F9">
      <w:pPr>
        <w:spacing w:line="360" w:lineRule="auto"/>
        <w:rPr>
          <w:sz w:val="20"/>
          <w:szCs w:val="20"/>
          <w:lang w:val="fr-FR"/>
        </w:rPr>
      </w:pPr>
      <w:bookmarkStart w:id="13" w:name="_Hlk171922657"/>
      <w:r w:rsidRPr="00503FB6">
        <w:rPr>
          <w:b/>
          <w:bCs/>
          <w:sz w:val="20"/>
          <w:szCs w:val="20"/>
          <w:lang w:val="fr-FR"/>
        </w:rPr>
        <w:t>Image 2:</w:t>
      </w:r>
      <w:r w:rsidRPr="001A667B">
        <w:rPr>
          <w:sz w:val="20"/>
          <w:szCs w:val="20"/>
          <w:lang w:val="fr-FR"/>
        </w:rPr>
        <w:t xml:space="preserve"> </w:t>
      </w:r>
      <w:bookmarkStart w:id="14" w:name="_Hlk180056522"/>
      <w:r w:rsidR="002869D0" w:rsidRPr="002869D0">
        <w:rPr>
          <w:sz w:val="20"/>
          <w:szCs w:val="20"/>
          <w:lang w:val="fr-FR"/>
        </w:rPr>
        <w:t>Le rouleau packer Trapèze assure un lit de semence adéquate et bien homogène ou les doubles disques et roue plombeuse sous parallélogramme travaille avec une profondeur précise et régulière</w:t>
      </w:r>
      <w:bookmarkEnd w:id="14"/>
      <w:r w:rsidRPr="00150003">
        <w:rPr>
          <w:sz w:val="20"/>
          <w:szCs w:val="20"/>
          <w:lang w:val="fr-FR"/>
        </w:rPr>
        <w:t>.</w:t>
      </w:r>
    </w:p>
    <w:bookmarkEnd w:id="13"/>
    <w:p w14:paraId="2B80DFEA" w14:textId="0E1786B3" w:rsidR="00150003" w:rsidRPr="001A667B" w:rsidRDefault="00ED59F9" w:rsidP="00ED59F9">
      <w:pPr>
        <w:spacing w:line="360" w:lineRule="auto"/>
        <w:rPr>
          <w:sz w:val="20"/>
          <w:szCs w:val="20"/>
          <w:lang w:val="fr-FR"/>
        </w:rPr>
      </w:pPr>
      <w:r>
        <w:rPr>
          <w:noProof/>
          <w:sz w:val="20"/>
          <w:szCs w:val="20"/>
          <w:lang w:val="fr-FR"/>
        </w:rPr>
        <w:drawing>
          <wp:inline distT="0" distB="0" distL="0" distR="0" wp14:anchorId="379728BD" wp14:editId="099E7087">
            <wp:extent cx="3600000" cy="2398942"/>
            <wp:effectExtent l="0" t="0" r="635" b="1905"/>
            <wp:docPr id="773475948" name="Grafik 2" descr="Ein Bild, das draußen, Himmel, Traktor, Far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3475948" name="Grafik 2" descr="Ein Bild, das draußen, Himmel, Traktor, Farm enthält.&#10;&#10;Automatisch generierte Beschreibung"/>
                    <pic:cNvPicPr/>
                  </pic:nvPicPr>
                  <pic:blipFill>
                    <a:blip r:embed="rId8" cstate="print">
                      <a:extLst>
                        <a:ext uri="{28A0092B-C50C-407E-A947-70E740481C1C}">
                          <a14:useLocalDpi xmlns:a14="http://schemas.microsoft.com/office/drawing/2010/main"/>
                        </a:ext>
                      </a:extLst>
                    </a:blip>
                    <a:stretch>
                      <a:fillRect/>
                    </a:stretch>
                  </pic:blipFill>
                  <pic:spPr>
                    <a:xfrm>
                      <a:off x="0" y="0"/>
                      <a:ext cx="3600000" cy="2398942"/>
                    </a:xfrm>
                    <a:prstGeom prst="rect">
                      <a:avLst/>
                    </a:prstGeom>
                  </pic:spPr>
                </pic:pic>
              </a:graphicData>
            </a:graphic>
          </wp:inline>
        </w:drawing>
      </w:r>
    </w:p>
    <w:sectPr w:rsidR="00150003" w:rsidRPr="001A667B" w:rsidSect="008A7023">
      <w:headerReference w:type="even" r:id="rId9"/>
      <w:footerReference w:type="default" r:id="rId10"/>
      <w:headerReference w:type="first" r:id="rId11"/>
      <w:footerReference w:type="first" r:id="rId12"/>
      <w:pgSz w:w="11906" w:h="16838" w:code="9"/>
      <w:pgMar w:top="2127" w:right="1418" w:bottom="1134" w:left="1418" w:header="510" w:footer="47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E6370F" w14:textId="77777777" w:rsidR="00715415" w:rsidRDefault="00715415">
      <w:r>
        <w:separator/>
      </w:r>
    </w:p>
  </w:endnote>
  <w:endnote w:type="continuationSeparator" w:id="0">
    <w:p w14:paraId="5C86B97C" w14:textId="77777777" w:rsidR="00715415" w:rsidRDefault="007154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A4F673" w14:textId="77777777" w:rsidR="00C63EC9" w:rsidRDefault="00C63EC9">
    <w:pPr>
      <w:pStyle w:val="Fuzeile"/>
      <w:rPr>
        <w:sz w:val="20"/>
      </w:rPr>
    </w:pPr>
  </w:p>
  <w:p w14:paraId="0D8F4637" w14:textId="77777777" w:rsidR="00C63EC9" w:rsidRDefault="00000635" w:rsidP="00912C4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Germany </w:t>
    </w:r>
    <w:r>
      <w:rPr>
        <w:sz w:val="20"/>
        <w:szCs w:val="20"/>
      </w:rPr>
      <w:sym w:font="Wingdings" w:char="F077"/>
    </w:r>
    <w:r>
      <w:rPr>
        <w:sz w:val="20"/>
        <w:szCs w:val="20"/>
      </w:rPr>
      <w:t xml:space="preserve"> </w:t>
    </w:r>
    <w:r>
      <w:rPr>
        <w:sz w:val="20"/>
      </w:rPr>
      <w:t>www.lemken.com</w:t>
    </w:r>
    <w:r w:rsidR="00C63EC9">
      <w:rPr>
        <w:sz w:val="20"/>
      </w:rPr>
      <w:t xml:space="preserve"> </w:t>
    </w:r>
    <w:r w:rsidR="00C63EC9">
      <w:rPr>
        <w:sz w:val="20"/>
      </w:rPr>
      <w:tab/>
    </w:r>
    <w:r w:rsidR="00785157">
      <w:rPr>
        <w:rStyle w:val="Seitenzahl"/>
      </w:rPr>
      <w:fldChar w:fldCharType="begin"/>
    </w:r>
    <w:r w:rsidR="00C63EC9">
      <w:rPr>
        <w:rStyle w:val="Seitenzahl"/>
      </w:rPr>
      <w:instrText xml:space="preserve"> PAGE  \* Arabic  \* MERGEFORMAT </w:instrText>
    </w:r>
    <w:r w:rsidR="00785157">
      <w:rPr>
        <w:rStyle w:val="Seitenzahl"/>
      </w:rPr>
      <w:fldChar w:fldCharType="separate"/>
    </w:r>
    <w:r>
      <w:rPr>
        <w:rStyle w:val="Seitenzahl"/>
        <w:noProof/>
      </w:rPr>
      <w:t>2</w:t>
    </w:r>
    <w:r w:rsidR="00785157">
      <w:rPr>
        <w:rStyle w:val="Seitenzahl"/>
      </w:rPr>
      <w:fldChar w:fldCharType="end"/>
    </w:r>
    <w:r w:rsidR="00C63EC9">
      <w:rPr>
        <w:rStyle w:val="Seitenzahl"/>
      </w:rPr>
      <w:t>/</w:t>
    </w:r>
    <w:r w:rsidR="00785157">
      <w:rPr>
        <w:rStyle w:val="Seitenzahl"/>
      </w:rPr>
      <w:fldChar w:fldCharType="begin"/>
    </w:r>
    <w:r w:rsidR="00C63EC9">
      <w:rPr>
        <w:rStyle w:val="Seitenzahl"/>
      </w:rPr>
      <w:instrText xml:space="preserve"> NUMPAGES </w:instrText>
    </w:r>
    <w:r w:rsidR="00785157">
      <w:rPr>
        <w:rStyle w:val="Seitenzahl"/>
      </w:rPr>
      <w:fldChar w:fldCharType="separate"/>
    </w:r>
    <w:r>
      <w:rPr>
        <w:rStyle w:val="Seitenzahl"/>
        <w:noProof/>
      </w:rPr>
      <w:t>2</w:t>
    </w:r>
    <w:r w:rsidR="00785157">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97F01D" w14:textId="77777777" w:rsidR="00C63EC9" w:rsidRDefault="00C63EC9">
    <w:pPr>
      <w:pStyle w:val="Fuzeile"/>
      <w:rPr>
        <w:sz w:val="20"/>
      </w:rPr>
    </w:pPr>
  </w:p>
  <w:p w14:paraId="1AE392DB" w14:textId="77777777" w:rsidR="00C63EC9" w:rsidRDefault="00B55D94">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Germany </w:t>
    </w:r>
    <w:r>
      <w:rPr>
        <w:sz w:val="20"/>
        <w:szCs w:val="20"/>
      </w:rPr>
      <w:sym w:font="Wingdings" w:char="F077"/>
    </w:r>
    <w:r>
      <w:rPr>
        <w:sz w:val="20"/>
        <w:szCs w:val="20"/>
      </w:rPr>
      <w:t xml:space="preserve"> </w:t>
    </w:r>
    <w:r>
      <w:rPr>
        <w:sz w:val="20"/>
      </w:rPr>
      <w:t>www.lemken.com</w:t>
    </w:r>
    <w:r w:rsidR="00C63EC9">
      <w:rPr>
        <w:sz w:val="20"/>
      </w:rPr>
      <w:tab/>
    </w:r>
    <w:r w:rsidR="00785157">
      <w:rPr>
        <w:rStyle w:val="Seitenzahl"/>
      </w:rPr>
      <w:fldChar w:fldCharType="begin"/>
    </w:r>
    <w:r w:rsidR="00C63EC9">
      <w:rPr>
        <w:rStyle w:val="Seitenzahl"/>
      </w:rPr>
      <w:instrText xml:space="preserve"> PAGE  \* Arabic  \* MERGEFORMAT </w:instrText>
    </w:r>
    <w:r w:rsidR="00785157">
      <w:rPr>
        <w:rStyle w:val="Seitenzahl"/>
      </w:rPr>
      <w:fldChar w:fldCharType="separate"/>
    </w:r>
    <w:r w:rsidR="002D66E9">
      <w:rPr>
        <w:rStyle w:val="Seitenzahl"/>
        <w:noProof/>
      </w:rPr>
      <w:t>1</w:t>
    </w:r>
    <w:r w:rsidR="00785157">
      <w:rPr>
        <w:rStyle w:val="Seitenzahl"/>
      </w:rPr>
      <w:fldChar w:fldCharType="end"/>
    </w:r>
    <w:r w:rsidR="00C63EC9">
      <w:rPr>
        <w:rStyle w:val="Seitenzahl"/>
      </w:rPr>
      <w:t>/</w:t>
    </w:r>
    <w:r w:rsidR="00785157">
      <w:rPr>
        <w:rStyle w:val="Seitenzahl"/>
      </w:rPr>
      <w:fldChar w:fldCharType="begin"/>
    </w:r>
    <w:r w:rsidR="00C63EC9">
      <w:rPr>
        <w:rStyle w:val="Seitenzahl"/>
      </w:rPr>
      <w:instrText xml:space="preserve"> NUMPAGES </w:instrText>
    </w:r>
    <w:r w:rsidR="00785157">
      <w:rPr>
        <w:rStyle w:val="Seitenzahl"/>
      </w:rPr>
      <w:fldChar w:fldCharType="separate"/>
    </w:r>
    <w:r w:rsidR="002D66E9">
      <w:rPr>
        <w:rStyle w:val="Seitenzahl"/>
        <w:noProof/>
      </w:rPr>
      <w:t>1</w:t>
    </w:r>
    <w:r w:rsidR="00785157">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309F45" w14:textId="77777777" w:rsidR="00715415" w:rsidRDefault="00715415">
      <w:r>
        <w:separator/>
      </w:r>
    </w:p>
  </w:footnote>
  <w:footnote w:type="continuationSeparator" w:id="0">
    <w:p w14:paraId="3E9F0DB1" w14:textId="77777777" w:rsidR="00715415" w:rsidRDefault="007154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7D1CC5" w14:textId="77777777" w:rsidR="00C63EC9" w:rsidRDefault="00785157">
    <w:pPr>
      <w:pStyle w:val="Kopfzeile"/>
      <w:framePr w:wrap="around" w:vAnchor="text" w:hAnchor="margin" w:xAlign="center" w:y="1"/>
      <w:rPr>
        <w:rStyle w:val="Seitenzahl"/>
      </w:rPr>
    </w:pPr>
    <w:r>
      <w:rPr>
        <w:rStyle w:val="Seitenzahl"/>
      </w:rPr>
      <w:fldChar w:fldCharType="begin"/>
    </w:r>
    <w:r w:rsidR="00C63EC9">
      <w:rPr>
        <w:rStyle w:val="Seitenzahl"/>
      </w:rPr>
      <w:instrText xml:space="preserve">PAGE  </w:instrText>
    </w:r>
    <w:r>
      <w:rPr>
        <w:rStyle w:val="Seitenzahl"/>
      </w:rPr>
      <w:fldChar w:fldCharType="end"/>
    </w:r>
  </w:p>
  <w:p w14:paraId="25C58437" w14:textId="77777777" w:rsidR="00C63EC9" w:rsidRDefault="00C63EC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056731" w14:textId="77777777" w:rsidR="00E83CBB" w:rsidRDefault="00E83CBB">
    <w:pPr>
      <w:pStyle w:val="Kopfzeile"/>
    </w:pPr>
  </w:p>
  <w:p w14:paraId="14548B1C" w14:textId="6CC1C966" w:rsidR="00E83CBB" w:rsidRDefault="00E83CBB">
    <w:pPr>
      <w:pStyle w:val="Kopfzeile"/>
    </w:pPr>
  </w:p>
  <w:p w14:paraId="0A696F84" w14:textId="6CCE96FA" w:rsidR="00E83CBB" w:rsidRDefault="001E5A16" w:rsidP="00E83CBB">
    <w:pPr>
      <w:pStyle w:val="Kopfzeile"/>
      <w:jc w:val="right"/>
      <w:rPr>
        <w:b/>
      </w:rPr>
    </w:pPr>
    <w:r>
      <w:rPr>
        <w:b/>
        <w:noProof/>
      </w:rPr>
      <w:drawing>
        <wp:inline distT="0" distB="0" distL="0" distR="0" wp14:anchorId="4C82EA76" wp14:editId="5569822A">
          <wp:extent cx="2091055" cy="298450"/>
          <wp:effectExtent l="0" t="0" r="4445"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1055" cy="298450"/>
                  </a:xfrm>
                  <a:prstGeom prst="rect">
                    <a:avLst/>
                  </a:prstGeom>
                  <a:noFill/>
                </pic:spPr>
              </pic:pic>
            </a:graphicData>
          </a:graphic>
        </wp:inline>
      </w:drawing>
    </w:r>
  </w:p>
  <w:p w14:paraId="09E7D33A" w14:textId="77777777" w:rsidR="008A7023" w:rsidRDefault="008A7023" w:rsidP="00E83CBB">
    <w:pPr>
      <w:pStyle w:val="Kopfzeile"/>
      <w:jc w:val="right"/>
      <w:rPr>
        <w:b/>
        <w:sz w:val="32"/>
        <w:szCs w:val="32"/>
      </w:rPr>
    </w:pPr>
  </w:p>
  <w:p w14:paraId="1D9F1B5C" w14:textId="77777777" w:rsidR="005A4985" w:rsidRPr="002A1131" w:rsidRDefault="002A1131" w:rsidP="00E83CBB">
    <w:pPr>
      <w:pStyle w:val="Kopfzeile"/>
      <w:jc w:val="right"/>
      <w:rPr>
        <w:lang w:val="fr-FR"/>
      </w:rPr>
    </w:pPr>
    <w:r w:rsidRPr="002A1131">
      <w:rPr>
        <w:b/>
        <w:sz w:val="32"/>
        <w:szCs w:val="32"/>
        <w:lang w:val="fr-FR"/>
      </w:rPr>
      <w:t>Communiqué de presse</w:t>
    </w:r>
    <w:r w:rsidR="00E83CBB" w:rsidRPr="002A1131">
      <w:rPr>
        <w:lang w:val="fr-FR"/>
      </w:rPr>
      <w:tab/>
    </w:r>
    <w:r w:rsidR="00E83CBB" w:rsidRPr="002A1131">
      <w:rPr>
        <w:lang w:val="fr-FR"/>
      </w:rPr>
      <w:tab/>
      <w:t xml:space="preserve"> </w:t>
    </w:r>
  </w:p>
  <w:p w14:paraId="7BE9503D" w14:textId="443B6496" w:rsidR="00E83CBB" w:rsidRPr="002A1131" w:rsidRDefault="00E83CBB" w:rsidP="00E83CBB">
    <w:pPr>
      <w:pStyle w:val="Kopfzeile"/>
      <w:jc w:val="right"/>
      <w:rPr>
        <w:lang w:val="fr-FR"/>
      </w:rPr>
    </w:pPr>
    <w:r w:rsidRPr="002A1131">
      <w:rPr>
        <w:lang w:val="fr-FR"/>
      </w:rPr>
      <w:t xml:space="preserve">Alpen, </w:t>
    </w:r>
    <w:r w:rsidR="00ED59F9">
      <w:rPr>
        <w:lang w:val="fr-FR"/>
      </w:rPr>
      <w:t>octo</w:t>
    </w:r>
    <w:r w:rsidR="0073705B">
      <w:rPr>
        <w:lang w:val="fr-FR"/>
      </w:rPr>
      <w:t>bre</w:t>
    </w:r>
    <w:r w:rsidR="00165CCC">
      <w:rPr>
        <w:lang w:val="fr-FR"/>
      </w:rPr>
      <w:t xml:space="preserve"> </w:t>
    </w:r>
    <w:r w:rsidR="003022D6">
      <w:rPr>
        <w:lang w:val="fr-FR"/>
      </w:rPr>
      <w:t>20</w:t>
    </w:r>
    <w:r w:rsidR="007C6351">
      <w:rPr>
        <w:lang w:val="fr-FR"/>
      </w:rPr>
      <w:t>2</w:t>
    </w:r>
    <w:r w:rsidR="006A451A">
      <w:rPr>
        <w:lang w:val="fr-FR"/>
      </w:rPr>
      <w:t>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31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5C6"/>
    <w:rsid w:val="00000635"/>
    <w:rsid w:val="000006C4"/>
    <w:rsid w:val="00004C82"/>
    <w:rsid w:val="00021A5B"/>
    <w:rsid w:val="00021DAD"/>
    <w:rsid w:val="00041178"/>
    <w:rsid w:val="000420BF"/>
    <w:rsid w:val="000517AD"/>
    <w:rsid w:val="0005704E"/>
    <w:rsid w:val="00057641"/>
    <w:rsid w:val="00067680"/>
    <w:rsid w:val="00077B84"/>
    <w:rsid w:val="00091FD8"/>
    <w:rsid w:val="00095C3C"/>
    <w:rsid w:val="00096327"/>
    <w:rsid w:val="000D1D67"/>
    <w:rsid w:val="000D36F4"/>
    <w:rsid w:val="000F0DBF"/>
    <w:rsid w:val="000F7823"/>
    <w:rsid w:val="001162C6"/>
    <w:rsid w:val="001206DC"/>
    <w:rsid w:val="001245C8"/>
    <w:rsid w:val="00135436"/>
    <w:rsid w:val="00150003"/>
    <w:rsid w:val="00150F3E"/>
    <w:rsid w:val="00156D6F"/>
    <w:rsid w:val="0015756F"/>
    <w:rsid w:val="00157A36"/>
    <w:rsid w:val="00165CCC"/>
    <w:rsid w:val="00174FFA"/>
    <w:rsid w:val="0017647D"/>
    <w:rsid w:val="00192E77"/>
    <w:rsid w:val="00195CA7"/>
    <w:rsid w:val="001A448C"/>
    <w:rsid w:val="001A667B"/>
    <w:rsid w:val="001B112A"/>
    <w:rsid w:val="001D347D"/>
    <w:rsid w:val="001E5A16"/>
    <w:rsid w:val="001F512E"/>
    <w:rsid w:val="00202A78"/>
    <w:rsid w:val="002033C6"/>
    <w:rsid w:val="002046A9"/>
    <w:rsid w:val="00225F31"/>
    <w:rsid w:val="0024407C"/>
    <w:rsid w:val="00246BF4"/>
    <w:rsid w:val="00261B9C"/>
    <w:rsid w:val="002718A9"/>
    <w:rsid w:val="00276E3B"/>
    <w:rsid w:val="002775AC"/>
    <w:rsid w:val="002869D0"/>
    <w:rsid w:val="00294BC3"/>
    <w:rsid w:val="00297844"/>
    <w:rsid w:val="002A0C42"/>
    <w:rsid w:val="002A1131"/>
    <w:rsid w:val="002A5BD4"/>
    <w:rsid w:val="002B4A05"/>
    <w:rsid w:val="002C0B0D"/>
    <w:rsid w:val="002C4813"/>
    <w:rsid w:val="002D66E9"/>
    <w:rsid w:val="002F7D3E"/>
    <w:rsid w:val="003022D6"/>
    <w:rsid w:val="0031419E"/>
    <w:rsid w:val="00320DC7"/>
    <w:rsid w:val="00342678"/>
    <w:rsid w:val="003444F6"/>
    <w:rsid w:val="00344975"/>
    <w:rsid w:val="00364A5D"/>
    <w:rsid w:val="00372E43"/>
    <w:rsid w:val="0037415C"/>
    <w:rsid w:val="00382CC3"/>
    <w:rsid w:val="00383566"/>
    <w:rsid w:val="00385F07"/>
    <w:rsid w:val="00391E7B"/>
    <w:rsid w:val="003B0DB8"/>
    <w:rsid w:val="003B0EC1"/>
    <w:rsid w:val="003B2959"/>
    <w:rsid w:val="003B57EC"/>
    <w:rsid w:val="003D0269"/>
    <w:rsid w:val="003D234D"/>
    <w:rsid w:val="003D56E2"/>
    <w:rsid w:val="003F0472"/>
    <w:rsid w:val="00453F77"/>
    <w:rsid w:val="004554F5"/>
    <w:rsid w:val="004632EB"/>
    <w:rsid w:val="00464588"/>
    <w:rsid w:val="00494FE7"/>
    <w:rsid w:val="00496E64"/>
    <w:rsid w:val="004A083E"/>
    <w:rsid w:val="004A4F05"/>
    <w:rsid w:val="004A5596"/>
    <w:rsid w:val="004C5543"/>
    <w:rsid w:val="004C79D3"/>
    <w:rsid w:val="004D316F"/>
    <w:rsid w:val="004D4B93"/>
    <w:rsid w:val="004D7CBB"/>
    <w:rsid w:val="004E3409"/>
    <w:rsid w:val="004E6B3C"/>
    <w:rsid w:val="004F112B"/>
    <w:rsid w:val="004F3150"/>
    <w:rsid w:val="00503FB6"/>
    <w:rsid w:val="0053594A"/>
    <w:rsid w:val="005414F9"/>
    <w:rsid w:val="00543685"/>
    <w:rsid w:val="00563B2A"/>
    <w:rsid w:val="00570705"/>
    <w:rsid w:val="005762DB"/>
    <w:rsid w:val="00590825"/>
    <w:rsid w:val="0059685D"/>
    <w:rsid w:val="005A35B4"/>
    <w:rsid w:val="005A4985"/>
    <w:rsid w:val="005A5776"/>
    <w:rsid w:val="005B12A3"/>
    <w:rsid w:val="005B1918"/>
    <w:rsid w:val="005B1A62"/>
    <w:rsid w:val="005B3274"/>
    <w:rsid w:val="005C63B9"/>
    <w:rsid w:val="005D0149"/>
    <w:rsid w:val="005D43CE"/>
    <w:rsid w:val="005E4024"/>
    <w:rsid w:val="00605437"/>
    <w:rsid w:val="0060622B"/>
    <w:rsid w:val="00613FD6"/>
    <w:rsid w:val="00614296"/>
    <w:rsid w:val="00646F26"/>
    <w:rsid w:val="00656F0F"/>
    <w:rsid w:val="006620A7"/>
    <w:rsid w:val="00683B19"/>
    <w:rsid w:val="00686320"/>
    <w:rsid w:val="006A451A"/>
    <w:rsid w:val="006B3B3C"/>
    <w:rsid w:val="006B3C8F"/>
    <w:rsid w:val="006C0FD9"/>
    <w:rsid w:val="006C5F68"/>
    <w:rsid w:val="006F54A5"/>
    <w:rsid w:val="00701894"/>
    <w:rsid w:val="0071016A"/>
    <w:rsid w:val="00710650"/>
    <w:rsid w:val="00711B24"/>
    <w:rsid w:val="007150BC"/>
    <w:rsid w:val="00715415"/>
    <w:rsid w:val="0072123B"/>
    <w:rsid w:val="0073705B"/>
    <w:rsid w:val="007773E3"/>
    <w:rsid w:val="007816E6"/>
    <w:rsid w:val="00782628"/>
    <w:rsid w:val="00785157"/>
    <w:rsid w:val="007B0A30"/>
    <w:rsid w:val="007C6351"/>
    <w:rsid w:val="007D13C5"/>
    <w:rsid w:val="007D33AA"/>
    <w:rsid w:val="007E06E2"/>
    <w:rsid w:val="007E28F5"/>
    <w:rsid w:val="007E5969"/>
    <w:rsid w:val="007E6E22"/>
    <w:rsid w:val="0080546E"/>
    <w:rsid w:val="00806B8C"/>
    <w:rsid w:val="00807BB1"/>
    <w:rsid w:val="0081648C"/>
    <w:rsid w:val="00821034"/>
    <w:rsid w:val="00830288"/>
    <w:rsid w:val="008327B0"/>
    <w:rsid w:val="00834DE1"/>
    <w:rsid w:val="00850DD1"/>
    <w:rsid w:val="008568E5"/>
    <w:rsid w:val="00864E9B"/>
    <w:rsid w:val="00870611"/>
    <w:rsid w:val="008710F8"/>
    <w:rsid w:val="00871E65"/>
    <w:rsid w:val="008818CB"/>
    <w:rsid w:val="00892718"/>
    <w:rsid w:val="0089279F"/>
    <w:rsid w:val="008A7023"/>
    <w:rsid w:val="008B05C6"/>
    <w:rsid w:val="008C3B58"/>
    <w:rsid w:val="008D271E"/>
    <w:rsid w:val="008D71A6"/>
    <w:rsid w:val="008E2C03"/>
    <w:rsid w:val="008E5BBB"/>
    <w:rsid w:val="00906ABE"/>
    <w:rsid w:val="00912C49"/>
    <w:rsid w:val="00914D6D"/>
    <w:rsid w:val="00917986"/>
    <w:rsid w:val="009553A7"/>
    <w:rsid w:val="0096335D"/>
    <w:rsid w:val="00973EDE"/>
    <w:rsid w:val="009838F0"/>
    <w:rsid w:val="009864C1"/>
    <w:rsid w:val="009A61F5"/>
    <w:rsid w:val="009B1351"/>
    <w:rsid w:val="009B1913"/>
    <w:rsid w:val="009E1BAC"/>
    <w:rsid w:val="00A027FF"/>
    <w:rsid w:val="00A035AC"/>
    <w:rsid w:val="00A2303A"/>
    <w:rsid w:val="00A343C7"/>
    <w:rsid w:val="00A46F69"/>
    <w:rsid w:val="00A63C0E"/>
    <w:rsid w:val="00A81C28"/>
    <w:rsid w:val="00A82D37"/>
    <w:rsid w:val="00A951B8"/>
    <w:rsid w:val="00AA09C4"/>
    <w:rsid w:val="00AB3104"/>
    <w:rsid w:val="00AD55B4"/>
    <w:rsid w:val="00AD651E"/>
    <w:rsid w:val="00AF1E45"/>
    <w:rsid w:val="00AF2660"/>
    <w:rsid w:val="00B15D31"/>
    <w:rsid w:val="00B30494"/>
    <w:rsid w:val="00B331CC"/>
    <w:rsid w:val="00B343BE"/>
    <w:rsid w:val="00B3635E"/>
    <w:rsid w:val="00B55D94"/>
    <w:rsid w:val="00B61734"/>
    <w:rsid w:val="00B66D91"/>
    <w:rsid w:val="00B8527B"/>
    <w:rsid w:val="00BA0D06"/>
    <w:rsid w:val="00BB122E"/>
    <w:rsid w:val="00BB6170"/>
    <w:rsid w:val="00BF5878"/>
    <w:rsid w:val="00C05D0B"/>
    <w:rsid w:val="00C114A2"/>
    <w:rsid w:val="00C20AD6"/>
    <w:rsid w:val="00C30AB6"/>
    <w:rsid w:val="00C4432E"/>
    <w:rsid w:val="00C46CC8"/>
    <w:rsid w:val="00C537F4"/>
    <w:rsid w:val="00C55560"/>
    <w:rsid w:val="00C63EC9"/>
    <w:rsid w:val="00C66589"/>
    <w:rsid w:val="00C703D0"/>
    <w:rsid w:val="00C72F04"/>
    <w:rsid w:val="00C761B6"/>
    <w:rsid w:val="00C80EE3"/>
    <w:rsid w:val="00C8677B"/>
    <w:rsid w:val="00C961F4"/>
    <w:rsid w:val="00CA5001"/>
    <w:rsid w:val="00CB5D32"/>
    <w:rsid w:val="00CD4F46"/>
    <w:rsid w:val="00CE2924"/>
    <w:rsid w:val="00CF075E"/>
    <w:rsid w:val="00D0681D"/>
    <w:rsid w:val="00D25385"/>
    <w:rsid w:val="00D27B99"/>
    <w:rsid w:val="00D44EA0"/>
    <w:rsid w:val="00D45E29"/>
    <w:rsid w:val="00D54775"/>
    <w:rsid w:val="00D8023B"/>
    <w:rsid w:val="00D837AE"/>
    <w:rsid w:val="00DA1F4B"/>
    <w:rsid w:val="00DB6559"/>
    <w:rsid w:val="00DD488C"/>
    <w:rsid w:val="00DE702A"/>
    <w:rsid w:val="00DF2AFB"/>
    <w:rsid w:val="00DF75AC"/>
    <w:rsid w:val="00E00515"/>
    <w:rsid w:val="00E01DAC"/>
    <w:rsid w:val="00E13032"/>
    <w:rsid w:val="00E1583E"/>
    <w:rsid w:val="00E30F2D"/>
    <w:rsid w:val="00E30F7E"/>
    <w:rsid w:val="00E322B0"/>
    <w:rsid w:val="00E4033F"/>
    <w:rsid w:val="00E43DAF"/>
    <w:rsid w:val="00E5127F"/>
    <w:rsid w:val="00E6032D"/>
    <w:rsid w:val="00E662F2"/>
    <w:rsid w:val="00E83CBB"/>
    <w:rsid w:val="00E95A59"/>
    <w:rsid w:val="00EA0A59"/>
    <w:rsid w:val="00EB1177"/>
    <w:rsid w:val="00EC0405"/>
    <w:rsid w:val="00ED1A44"/>
    <w:rsid w:val="00ED3628"/>
    <w:rsid w:val="00ED59F9"/>
    <w:rsid w:val="00ED718D"/>
    <w:rsid w:val="00EF5C3D"/>
    <w:rsid w:val="00F057A0"/>
    <w:rsid w:val="00F14176"/>
    <w:rsid w:val="00F24653"/>
    <w:rsid w:val="00F41231"/>
    <w:rsid w:val="00F41B8E"/>
    <w:rsid w:val="00F769F1"/>
    <w:rsid w:val="00F87A0F"/>
    <w:rsid w:val="00F9506A"/>
    <w:rsid w:val="00FB42DA"/>
    <w:rsid w:val="00FB48CF"/>
    <w:rsid w:val="00FC23D9"/>
    <w:rsid w:val="00FC6ED1"/>
    <w:rsid w:val="00FD010B"/>
    <w:rsid w:val="00FD04A7"/>
    <w:rsid w:val="00FD2177"/>
    <w:rsid w:val="00FD7270"/>
    <w:rsid w:val="00FE510A"/>
    <w:rsid w:val="00FE517A"/>
    <w:rsid w:val="00FF75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1073"/>
    <o:shapelayout v:ext="edit">
      <o:idmap v:ext="edit" data="1"/>
    </o:shapelayout>
  </w:shapeDefaults>
  <w:decimalSymbol w:val=","/>
  <w:listSeparator w:val=";"/>
  <w14:docId w14:val="4A13CD5E"/>
  <w15:docId w15:val="{9662AE46-B195-48FD-A934-51A2CADDB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35AC"/>
    <w:rPr>
      <w:rFonts w:ascii="Arial" w:hAnsi="Arial"/>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uiPriority w:val="99"/>
    <w:qFormat/>
    <w:rsid w:val="00A035AC"/>
    <w:pPr>
      <w:jc w:val="center"/>
    </w:pPr>
    <w:rPr>
      <w:b/>
      <w:bCs/>
      <w:sz w:val="28"/>
    </w:rPr>
  </w:style>
  <w:style w:type="character" w:customStyle="1" w:styleId="TitelZchn">
    <w:name w:val="Titel Zchn"/>
    <w:basedOn w:val="Absatz-Standardschriftart"/>
    <w:link w:val="Titel"/>
    <w:uiPriority w:val="99"/>
    <w:locked/>
    <w:rPr>
      <w:rFonts w:ascii="Cambria" w:hAnsi="Cambria" w:cs="Times New Roman"/>
      <w:b/>
      <w:bCs/>
      <w:kern w:val="28"/>
      <w:sz w:val="32"/>
      <w:szCs w:val="32"/>
    </w:rPr>
  </w:style>
  <w:style w:type="paragraph" w:styleId="Kopfzeile">
    <w:name w:val="header"/>
    <w:basedOn w:val="Standard"/>
    <w:link w:val="KopfzeileZchn"/>
    <w:uiPriority w:val="99"/>
    <w:rsid w:val="00A035AC"/>
    <w:pPr>
      <w:tabs>
        <w:tab w:val="center" w:pos="4536"/>
        <w:tab w:val="right" w:pos="9072"/>
      </w:tabs>
    </w:pPr>
  </w:style>
  <w:style w:type="character" w:customStyle="1" w:styleId="KopfzeileZchn">
    <w:name w:val="Kopfzeile Zchn"/>
    <w:basedOn w:val="Absatz-Standardschriftart"/>
    <w:link w:val="Kopfzeile"/>
    <w:uiPriority w:val="99"/>
    <w:locked/>
    <w:rPr>
      <w:rFonts w:ascii="Arial" w:hAnsi="Arial" w:cs="Times New Roman"/>
      <w:sz w:val="24"/>
      <w:szCs w:val="24"/>
    </w:rPr>
  </w:style>
  <w:style w:type="paragraph" w:styleId="Fuzeile">
    <w:name w:val="footer"/>
    <w:basedOn w:val="Standard"/>
    <w:link w:val="FuzeileZchn"/>
    <w:uiPriority w:val="99"/>
    <w:rsid w:val="00A035AC"/>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cs="Times New Roman"/>
      <w:sz w:val="24"/>
      <w:szCs w:val="24"/>
    </w:rPr>
  </w:style>
  <w:style w:type="paragraph" w:styleId="Textkrper2">
    <w:name w:val="Body Text 2"/>
    <w:basedOn w:val="Standard"/>
    <w:link w:val="Textkrper2Zchn"/>
    <w:uiPriority w:val="99"/>
    <w:rsid w:val="00A035AC"/>
    <w:pPr>
      <w:spacing w:line="360" w:lineRule="auto"/>
      <w:ind w:right="2209"/>
      <w:jc w:val="both"/>
    </w:pPr>
  </w:style>
  <w:style w:type="character" w:customStyle="1" w:styleId="Textkrper2Zchn">
    <w:name w:val="Textkörper 2 Zchn"/>
    <w:basedOn w:val="Absatz-Standardschriftart"/>
    <w:link w:val="Textkrper2"/>
    <w:uiPriority w:val="99"/>
    <w:locked/>
    <w:rsid w:val="00C30AB6"/>
    <w:rPr>
      <w:rFonts w:ascii="Arial" w:hAnsi="Arial" w:cs="Times New Roman"/>
      <w:sz w:val="24"/>
    </w:rPr>
  </w:style>
  <w:style w:type="character" w:styleId="Seitenzahl">
    <w:name w:val="page number"/>
    <w:basedOn w:val="Absatz-Standardschriftart"/>
    <w:uiPriority w:val="99"/>
    <w:rsid w:val="00A035AC"/>
    <w:rPr>
      <w:rFonts w:cs="Times New Roman"/>
    </w:rPr>
  </w:style>
  <w:style w:type="paragraph" w:styleId="Textkrper">
    <w:name w:val="Body Text"/>
    <w:basedOn w:val="Standard"/>
    <w:link w:val="TextkrperZchn"/>
    <w:uiPriority w:val="99"/>
    <w:rsid w:val="00A035AC"/>
    <w:pPr>
      <w:spacing w:line="360" w:lineRule="auto"/>
      <w:ind w:right="1668"/>
      <w:jc w:val="both"/>
    </w:pPr>
  </w:style>
  <w:style w:type="character" w:customStyle="1" w:styleId="TextkrperZchn">
    <w:name w:val="Textkörper Zchn"/>
    <w:basedOn w:val="Absatz-Standardschriftart"/>
    <w:link w:val="Textkrper"/>
    <w:uiPriority w:val="99"/>
    <w:locked/>
    <w:rsid w:val="00C30AB6"/>
    <w:rPr>
      <w:rFonts w:ascii="Arial" w:hAnsi="Arial" w:cs="Times New Roman"/>
      <w:sz w:val="24"/>
    </w:rPr>
  </w:style>
  <w:style w:type="paragraph" w:styleId="Textkrper3">
    <w:name w:val="Body Text 3"/>
    <w:basedOn w:val="Standard"/>
    <w:link w:val="Textkrper3Zchn"/>
    <w:uiPriority w:val="99"/>
    <w:rsid w:val="00A035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right="2208"/>
      <w:jc w:val="both"/>
    </w:pPr>
  </w:style>
  <w:style w:type="character" w:customStyle="1" w:styleId="Textkrper3Zchn">
    <w:name w:val="Textkörper 3 Zchn"/>
    <w:basedOn w:val="Absatz-Standardschriftart"/>
    <w:link w:val="Textkrper3"/>
    <w:uiPriority w:val="99"/>
    <w:semiHidden/>
    <w:locked/>
    <w:rPr>
      <w:rFonts w:ascii="Arial" w:hAnsi="Arial" w:cs="Times New Roman"/>
      <w:sz w:val="16"/>
      <w:szCs w:val="16"/>
    </w:rPr>
  </w:style>
  <w:style w:type="paragraph" w:styleId="Sprechblasentext">
    <w:name w:val="Balloon Text"/>
    <w:basedOn w:val="Standard"/>
    <w:link w:val="SprechblasentextZchn"/>
    <w:uiPriority w:val="99"/>
    <w:semiHidden/>
    <w:rsid w:val="00A035A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cs="Times New Roman"/>
      <w:sz w:val="2"/>
    </w:rPr>
  </w:style>
  <w:style w:type="character" w:styleId="Kommentarzeichen">
    <w:name w:val="annotation reference"/>
    <w:basedOn w:val="Absatz-Standardschriftart"/>
    <w:uiPriority w:val="99"/>
    <w:rsid w:val="002A5BD4"/>
    <w:rPr>
      <w:rFonts w:cs="Times New Roman"/>
      <w:sz w:val="16"/>
    </w:rPr>
  </w:style>
  <w:style w:type="paragraph" w:styleId="Kommentartext">
    <w:name w:val="annotation text"/>
    <w:basedOn w:val="Standard"/>
    <w:link w:val="KommentartextZchn"/>
    <w:uiPriority w:val="99"/>
    <w:rsid w:val="002A5BD4"/>
    <w:rPr>
      <w:sz w:val="20"/>
      <w:szCs w:val="20"/>
    </w:rPr>
  </w:style>
  <w:style w:type="character" w:customStyle="1" w:styleId="KommentartextZchn">
    <w:name w:val="Kommentartext Zchn"/>
    <w:basedOn w:val="Absatz-Standardschriftart"/>
    <w:link w:val="Kommentartext"/>
    <w:uiPriority w:val="99"/>
    <w:locked/>
    <w:rsid w:val="002A5BD4"/>
    <w:rPr>
      <w:rFonts w:ascii="Arial" w:hAnsi="Arial" w:cs="Times New Roman"/>
    </w:rPr>
  </w:style>
  <w:style w:type="paragraph" w:styleId="Kommentarthema">
    <w:name w:val="annotation subject"/>
    <w:basedOn w:val="Kommentartext"/>
    <w:next w:val="Kommentartext"/>
    <w:link w:val="KommentarthemaZchn"/>
    <w:uiPriority w:val="99"/>
    <w:rsid w:val="002A5BD4"/>
    <w:rPr>
      <w:b/>
      <w:bCs/>
    </w:rPr>
  </w:style>
  <w:style w:type="character" w:customStyle="1" w:styleId="KommentarthemaZchn">
    <w:name w:val="Kommentarthema Zchn"/>
    <w:basedOn w:val="KommentartextZchn"/>
    <w:link w:val="Kommentarthema"/>
    <w:uiPriority w:val="99"/>
    <w:locked/>
    <w:rsid w:val="002A5BD4"/>
    <w:rPr>
      <w:rFonts w:ascii="Arial" w:hAnsi="Arial" w:cs="Times New Roman"/>
      <w:b/>
    </w:rPr>
  </w:style>
  <w:style w:type="character" w:styleId="Hyperlink">
    <w:name w:val="Hyperlink"/>
    <w:basedOn w:val="Absatz-Standardschriftart"/>
    <w:uiPriority w:val="99"/>
    <w:rsid w:val="000D36F4"/>
    <w:rPr>
      <w:rFonts w:cs="Times New Roman"/>
      <w:color w:val="0000FF"/>
      <w:u w:val="single"/>
    </w:rPr>
  </w:style>
  <w:style w:type="paragraph" w:styleId="berarbeitung">
    <w:name w:val="Revision"/>
    <w:hidden/>
    <w:uiPriority w:val="99"/>
    <w:semiHidden/>
    <w:rsid w:val="007B0A30"/>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en\Marketing\PR_&#214;ffentlichkeitsarbeit\Pressemitteil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92D358-143C-40B7-A85A-D2D42ABD8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Template>
  <TotalTime>0</TotalTime>
  <Pages>3</Pages>
  <Words>788</Words>
  <Characters>4133</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Presseinformation</vt:lpstr>
    </vt:vector>
  </TitlesOfParts>
  <Company>LEMKEN GmbH &amp; Co. KG</Company>
  <LinksUpToDate>false</LinksUpToDate>
  <CharactersWithSpaces>4912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LEMKEN</dc:creator>
  <cp:lastModifiedBy>Fischer, Katrin</cp:lastModifiedBy>
  <cp:revision>22</cp:revision>
  <cp:lastPrinted>2024-10-17T09:21:00Z</cp:lastPrinted>
  <dcterms:created xsi:type="dcterms:W3CDTF">2024-02-29T15:09:00Z</dcterms:created>
  <dcterms:modified xsi:type="dcterms:W3CDTF">2024-10-17T09:25:00Z</dcterms:modified>
</cp:coreProperties>
</file>